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E4" w:rsidRDefault="00504AE4">
      <w:pPr>
        <w:spacing w:line="1" w:lineRule="exact"/>
        <w:rPr>
          <w:sz w:val="2"/>
          <w:szCs w:val="2"/>
        </w:rPr>
      </w:pPr>
    </w:p>
    <w:p w:rsidR="00167F89" w:rsidRPr="001F40A0" w:rsidRDefault="00852172" w:rsidP="00167F89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F89" w:rsidRDefault="00167F89" w:rsidP="00167F89">
      <w:pPr>
        <w:tabs>
          <w:tab w:val="left" w:pos="6062"/>
        </w:tabs>
        <w:jc w:val="center"/>
        <w:rPr>
          <w:sz w:val="28"/>
          <w:szCs w:val="28"/>
        </w:rPr>
      </w:pPr>
    </w:p>
    <w:p w:rsidR="00167F89" w:rsidRPr="001F40A0" w:rsidRDefault="00167F89" w:rsidP="00167F89">
      <w:pPr>
        <w:tabs>
          <w:tab w:val="left" w:pos="6062"/>
        </w:tabs>
        <w:jc w:val="center"/>
        <w:rPr>
          <w:sz w:val="28"/>
          <w:szCs w:val="28"/>
        </w:rPr>
      </w:pPr>
    </w:p>
    <w:p w:rsidR="00167F89" w:rsidRPr="001F40A0" w:rsidRDefault="00167F89" w:rsidP="00167F89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РОССИЙСКАЯ ФЕДЕРАЦИЯ</w:t>
      </w:r>
    </w:p>
    <w:p w:rsidR="00167F89" w:rsidRPr="001F40A0" w:rsidRDefault="00167F89" w:rsidP="00167F89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РОСТОВСКАЯ  ОБЛАСТЬ</w:t>
      </w:r>
    </w:p>
    <w:p w:rsidR="00167F89" w:rsidRPr="001F40A0" w:rsidRDefault="00167F89" w:rsidP="00167F89">
      <w:pPr>
        <w:ind w:left="2832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 xml:space="preserve"> ПЕСЧАНОКОПСКИЙ РАЙОН</w:t>
      </w:r>
    </w:p>
    <w:p w:rsidR="00167F89" w:rsidRPr="001F40A0" w:rsidRDefault="00167F89" w:rsidP="00167F89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МУНИЦИПАЛЬНОЕ ОБРАЗОВАНИЕ</w:t>
      </w:r>
    </w:p>
    <w:p w:rsidR="00167F89" w:rsidRPr="001F40A0" w:rsidRDefault="00167F89" w:rsidP="00167F89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«ПЕСЧАНОКОПСКОЕ СЕЛЬСКОЕ ПОСЕЛЕНИЕ»</w:t>
      </w:r>
    </w:p>
    <w:p w:rsidR="00167F89" w:rsidRPr="001F40A0" w:rsidRDefault="00167F89" w:rsidP="00167F89">
      <w:pPr>
        <w:jc w:val="center"/>
        <w:rPr>
          <w:b/>
          <w:sz w:val="28"/>
          <w:szCs w:val="28"/>
        </w:rPr>
      </w:pPr>
    </w:p>
    <w:p w:rsidR="00167F89" w:rsidRPr="001F40A0" w:rsidRDefault="00167F89" w:rsidP="00167F89">
      <w:pPr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АДМИНИСТРАЦИЯ ПЕСЧАНОКОПСКОГО СЕЛЬСКОГО ПОСЕЛЕНИЯ</w:t>
      </w:r>
    </w:p>
    <w:p w:rsidR="00167F89" w:rsidRPr="001F40A0" w:rsidRDefault="00167F89" w:rsidP="00167F89">
      <w:pPr>
        <w:jc w:val="center"/>
        <w:rPr>
          <w:b/>
          <w:sz w:val="28"/>
          <w:szCs w:val="28"/>
        </w:rPr>
      </w:pPr>
    </w:p>
    <w:p w:rsidR="00167F89" w:rsidRPr="001F40A0" w:rsidRDefault="00167F89" w:rsidP="00167F89">
      <w:pPr>
        <w:tabs>
          <w:tab w:val="left" w:pos="6062"/>
        </w:tabs>
        <w:jc w:val="center"/>
        <w:rPr>
          <w:b/>
          <w:sz w:val="28"/>
          <w:szCs w:val="28"/>
        </w:rPr>
      </w:pPr>
      <w:r w:rsidRPr="001F40A0">
        <w:rPr>
          <w:b/>
          <w:sz w:val="28"/>
          <w:szCs w:val="28"/>
        </w:rPr>
        <w:t>ПОСТАНОВЛЕНИЕ</w:t>
      </w:r>
    </w:p>
    <w:p w:rsidR="00167F89" w:rsidRDefault="00167F89" w:rsidP="00167F89">
      <w:pPr>
        <w:tabs>
          <w:tab w:val="left" w:pos="6062"/>
        </w:tabs>
        <w:rPr>
          <w:sz w:val="28"/>
          <w:szCs w:val="28"/>
        </w:rPr>
      </w:pPr>
    </w:p>
    <w:p w:rsidR="00167F89" w:rsidRPr="001F40A0" w:rsidRDefault="00167F89" w:rsidP="00167F89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29.01.2018</w:t>
      </w:r>
      <w:r w:rsidRPr="001F40A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F40A0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24 </w:t>
      </w:r>
      <w:r w:rsidRPr="001F40A0">
        <w:rPr>
          <w:sz w:val="28"/>
          <w:szCs w:val="28"/>
        </w:rPr>
        <w:t xml:space="preserve">                 с</w:t>
      </w:r>
      <w:proofErr w:type="gramStart"/>
      <w:r w:rsidRPr="001F40A0">
        <w:rPr>
          <w:sz w:val="28"/>
          <w:szCs w:val="28"/>
        </w:rPr>
        <w:t>.П</w:t>
      </w:r>
      <w:proofErr w:type="gramEnd"/>
      <w:r w:rsidRPr="001F40A0">
        <w:rPr>
          <w:sz w:val="28"/>
          <w:szCs w:val="28"/>
        </w:rPr>
        <w:t>есчанокопское</w:t>
      </w:r>
    </w:p>
    <w:p w:rsidR="00167F89" w:rsidRDefault="00167F89" w:rsidP="00167F89">
      <w:pPr>
        <w:jc w:val="both"/>
        <w:rPr>
          <w:sz w:val="28"/>
          <w:szCs w:val="28"/>
        </w:rPr>
      </w:pPr>
    </w:p>
    <w:p w:rsidR="00774999" w:rsidRDefault="00774999" w:rsidP="00894184">
      <w:pPr>
        <w:rPr>
          <w:sz w:val="28"/>
          <w:szCs w:val="28"/>
        </w:rPr>
      </w:pPr>
    </w:p>
    <w:p w:rsidR="00774999" w:rsidRPr="00D955AC" w:rsidRDefault="00774999" w:rsidP="00894184">
      <w:pPr>
        <w:rPr>
          <w:sz w:val="28"/>
          <w:szCs w:val="28"/>
        </w:rPr>
      </w:pPr>
    </w:p>
    <w:p w:rsidR="00774999" w:rsidRDefault="00504AE4" w:rsidP="00774999">
      <w:pPr>
        <w:shd w:val="clear" w:color="auto" w:fill="FFFFFF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Об утверждении порядка направления</w:t>
      </w:r>
    </w:p>
    <w:p w:rsidR="00774999" w:rsidRDefault="00504AE4" w:rsidP="00774999">
      <w:pPr>
        <w:shd w:val="clear" w:color="auto" w:fill="FFFFFF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уведомления о предоставлении </w:t>
      </w:r>
      <w:r>
        <w:rPr>
          <w:rFonts w:eastAsia="Times New Roman"/>
          <w:color w:val="000000"/>
          <w:spacing w:val="-1"/>
          <w:sz w:val="28"/>
          <w:szCs w:val="28"/>
        </w:rPr>
        <w:t>субсидии,</w:t>
      </w:r>
    </w:p>
    <w:p w:rsidR="00774999" w:rsidRDefault="00504AE4" w:rsidP="00774999">
      <w:pPr>
        <w:shd w:val="clear" w:color="auto" w:fill="FFFFFF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субвенции, иного межбюджетного трансферта,</w:t>
      </w:r>
    </w:p>
    <w:p w:rsidR="00774999" w:rsidRDefault="00504AE4" w:rsidP="00774999">
      <w:pPr>
        <w:shd w:val="clear" w:color="auto" w:fill="FFFFFF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имеющего целевое назначение, из бюджета</w:t>
      </w:r>
      <w:proofErr w:type="gramEnd"/>
    </w:p>
    <w:p w:rsidR="00167F89" w:rsidRDefault="00167F89" w:rsidP="007749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A06EF5" w:rsidRPr="00A06EF5" w:rsidRDefault="00A06EF5" w:rsidP="00774999">
      <w:pPr>
        <w:shd w:val="clear" w:color="auto" w:fill="FFFFFF"/>
        <w:rPr>
          <w:sz w:val="28"/>
          <w:szCs w:val="28"/>
        </w:rPr>
      </w:pPr>
      <w:r w:rsidRPr="00A06EF5">
        <w:rPr>
          <w:sz w:val="28"/>
          <w:szCs w:val="28"/>
        </w:rPr>
        <w:t>Песчанокопского района</w:t>
      </w:r>
    </w:p>
    <w:p w:rsidR="00A06EF5" w:rsidRPr="00A06EF5" w:rsidRDefault="00A06EF5" w:rsidP="00A06EF5">
      <w:pPr>
        <w:shd w:val="clear" w:color="auto" w:fill="FFFFFF"/>
        <w:spacing w:before="379"/>
        <w:ind w:left="40" w:right="5375"/>
        <w:rPr>
          <w:rFonts w:eastAsia="Times New Roman"/>
          <w:color w:val="000000"/>
          <w:spacing w:val="-1"/>
          <w:sz w:val="28"/>
          <w:szCs w:val="28"/>
        </w:rPr>
      </w:pPr>
    </w:p>
    <w:p w:rsidR="00167F89" w:rsidRDefault="00504AE4">
      <w:pPr>
        <w:shd w:val="clear" w:color="auto" w:fill="FFFFFF"/>
        <w:spacing w:before="168" w:line="322" w:lineRule="exact"/>
        <w:ind w:left="34" w:firstLine="691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основании пункта 2.1 статьи 219 Бюджетного кодекса Российской Федерации и приказа Министерства финансов Российской Федерации от 29.11.2017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№ 213н «Об утверждении формы уведомления о предоставлении субсидии, </w:t>
      </w:r>
      <w:r>
        <w:rPr>
          <w:rFonts w:eastAsia="Times New Roman"/>
          <w:color w:val="000000"/>
          <w:sz w:val="28"/>
          <w:szCs w:val="28"/>
        </w:rPr>
        <w:t xml:space="preserve">субвенции и иного межбюджетного трансферта, имеющего целевое назначение, 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порядка его направления при предоставлении межбюджетных трансфертов,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имеющих целевое назначение, из федерального бюджета» </w:t>
      </w:r>
    </w:p>
    <w:p w:rsidR="00167F89" w:rsidRDefault="00167F89">
      <w:pPr>
        <w:shd w:val="clear" w:color="auto" w:fill="FFFFFF"/>
        <w:spacing w:before="168" w:line="322" w:lineRule="exact"/>
        <w:ind w:left="34" w:firstLine="691"/>
        <w:jc w:val="both"/>
        <w:rPr>
          <w:rFonts w:eastAsia="Times New Roman"/>
          <w:color w:val="000000"/>
          <w:spacing w:val="9"/>
          <w:sz w:val="28"/>
          <w:szCs w:val="28"/>
        </w:rPr>
      </w:pPr>
    </w:p>
    <w:p w:rsidR="00167F89" w:rsidRDefault="00167F89" w:rsidP="00167F8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972DBE">
        <w:rPr>
          <w:b/>
          <w:bCs/>
          <w:sz w:val="28"/>
          <w:szCs w:val="28"/>
        </w:rPr>
        <w:t>:</w:t>
      </w:r>
    </w:p>
    <w:p w:rsidR="00504AE4" w:rsidRDefault="00504AE4">
      <w:pPr>
        <w:shd w:val="clear" w:color="auto" w:fill="FFFFFF"/>
        <w:tabs>
          <w:tab w:val="left" w:pos="1008"/>
        </w:tabs>
        <w:spacing w:before="178" w:line="322" w:lineRule="exact"/>
        <w:ind w:left="34" w:firstLine="720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Утвердить порядок направления уведомления о предоставлении субсидии,</w:t>
      </w:r>
      <w:r w:rsidR="00167F89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субвенции, иного межбюджетного трансферта, имеющего целевое назначение, из</w:t>
      </w:r>
      <w:r w:rsidR="00167F8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бюджета </w:t>
      </w:r>
      <w:r w:rsidR="00167F89">
        <w:rPr>
          <w:rFonts w:eastAsia="Times New Roman"/>
          <w:color w:val="000000"/>
          <w:sz w:val="28"/>
          <w:szCs w:val="28"/>
        </w:rPr>
        <w:t xml:space="preserve">Песчанокопского сельского поселения </w:t>
      </w:r>
      <w:r w:rsidR="00A06EF5">
        <w:rPr>
          <w:rFonts w:eastAsia="Times New Roman"/>
          <w:color w:val="000000"/>
          <w:sz w:val="28"/>
          <w:szCs w:val="28"/>
        </w:rPr>
        <w:t xml:space="preserve">Песчанокопского района </w:t>
      </w:r>
      <w:r>
        <w:rPr>
          <w:rFonts w:eastAsia="Times New Roman"/>
          <w:color w:val="000000"/>
          <w:sz w:val="28"/>
          <w:szCs w:val="28"/>
        </w:rPr>
        <w:t xml:space="preserve">согласно приложению к настоящему </w:t>
      </w:r>
      <w:r w:rsidR="00167F89">
        <w:rPr>
          <w:rFonts w:eastAsia="Times New Roman"/>
          <w:color w:val="000000"/>
          <w:sz w:val="28"/>
          <w:szCs w:val="28"/>
        </w:rPr>
        <w:t>постановлению</w:t>
      </w:r>
      <w:r>
        <w:rPr>
          <w:rFonts w:eastAsia="Times New Roman"/>
          <w:color w:val="000000"/>
          <w:sz w:val="28"/>
          <w:szCs w:val="28"/>
        </w:rPr>
        <w:t>.</w:t>
      </w:r>
    </w:p>
    <w:p w:rsidR="00504AE4" w:rsidRDefault="00504AE4">
      <w:pPr>
        <w:shd w:val="clear" w:color="auto" w:fill="FFFFFF"/>
        <w:tabs>
          <w:tab w:val="left" w:pos="1109"/>
        </w:tabs>
        <w:spacing w:line="317" w:lineRule="exact"/>
        <w:ind w:left="29" w:firstLine="701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167F89">
        <w:rPr>
          <w:rFonts w:eastAsia="Times New Roman"/>
          <w:color w:val="000000"/>
          <w:spacing w:val="9"/>
          <w:sz w:val="28"/>
          <w:szCs w:val="28"/>
        </w:rPr>
        <w:t>Настоящее постановление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применяется при исполнении бюджета</w:t>
      </w:r>
      <w:r w:rsidR="00167F89">
        <w:rPr>
          <w:rFonts w:eastAsia="Times New Roman"/>
          <w:color w:val="000000"/>
          <w:spacing w:val="9"/>
          <w:sz w:val="28"/>
          <w:szCs w:val="28"/>
        </w:rPr>
        <w:t xml:space="preserve"> Песчанокопского сельского поселения </w:t>
      </w:r>
      <w:r w:rsidR="00A06EF5">
        <w:rPr>
          <w:rFonts w:eastAsia="Times New Roman"/>
          <w:color w:val="000000"/>
          <w:spacing w:val="9"/>
          <w:sz w:val="28"/>
          <w:szCs w:val="28"/>
        </w:rPr>
        <w:t>Песчанокопского района,</w:t>
      </w:r>
      <w:r w:rsidR="00774999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начиная с бюджета на 2018 год и на плановый период 2019 и 2020 годов.</w:t>
      </w:r>
    </w:p>
    <w:p w:rsidR="00774999" w:rsidRDefault="00504AE4" w:rsidP="00774999">
      <w:pPr>
        <w:ind w:left="180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F6427">
        <w:rPr>
          <w:color w:val="000000"/>
          <w:sz w:val="28"/>
          <w:szCs w:val="28"/>
        </w:rPr>
        <w:t>3</w:t>
      </w:r>
      <w:r w:rsidR="00774999" w:rsidRPr="00D955AC">
        <w:rPr>
          <w:snapToGrid w:val="0"/>
          <w:sz w:val="28"/>
          <w:szCs w:val="28"/>
        </w:rPr>
        <w:t xml:space="preserve">.  </w:t>
      </w:r>
      <w:proofErr w:type="gramStart"/>
      <w:r w:rsidR="00774999" w:rsidRPr="00D955AC">
        <w:rPr>
          <w:snapToGrid w:val="0"/>
          <w:sz w:val="28"/>
          <w:szCs w:val="28"/>
        </w:rPr>
        <w:t>Контроль за</w:t>
      </w:r>
      <w:proofErr w:type="gramEnd"/>
      <w:r w:rsidR="00774999" w:rsidRPr="00D955AC">
        <w:rPr>
          <w:snapToGrid w:val="0"/>
          <w:sz w:val="28"/>
          <w:szCs w:val="28"/>
        </w:rPr>
        <w:t xml:space="preserve"> исполнением приказа оставляю за собой.</w:t>
      </w: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Pr="001C612E" w:rsidRDefault="00167F89" w:rsidP="00167F89">
      <w:pPr>
        <w:tabs>
          <w:tab w:val="left" w:pos="7655"/>
        </w:tabs>
        <w:jc w:val="both"/>
        <w:rPr>
          <w:sz w:val="28"/>
          <w:szCs w:val="28"/>
        </w:rPr>
      </w:pPr>
      <w:r w:rsidRPr="001C612E">
        <w:rPr>
          <w:sz w:val="28"/>
          <w:szCs w:val="28"/>
        </w:rPr>
        <w:t>Глава Песчанокопского</w:t>
      </w:r>
    </w:p>
    <w:p w:rsidR="00167F89" w:rsidRPr="001C612E" w:rsidRDefault="00167F89" w:rsidP="00167F89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C612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1C612E">
        <w:rPr>
          <w:sz w:val="28"/>
          <w:szCs w:val="28"/>
        </w:rPr>
        <w:t>поселения                                      Ю.Г. Алисов</w:t>
      </w:r>
    </w:p>
    <w:p w:rsidR="00167F89" w:rsidRDefault="00167F89" w:rsidP="00167F89">
      <w:pPr>
        <w:suppressAutoHyphens/>
        <w:rPr>
          <w:kern w:val="2"/>
          <w:sz w:val="28"/>
          <w:szCs w:val="28"/>
        </w:rPr>
      </w:pPr>
    </w:p>
    <w:p w:rsidR="0005331B" w:rsidRDefault="0005331B" w:rsidP="00167F89">
      <w:pPr>
        <w:suppressAutoHyphens/>
        <w:rPr>
          <w:kern w:val="2"/>
          <w:sz w:val="28"/>
          <w:szCs w:val="28"/>
        </w:rPr>
      </w:pPr>
    </w:p>
    <w:p w:rsidR="0005331B" w:rsidRPr="001C612E" w:rsidRDefault="0005331B" w:rsidP="00167F89">
      <w:pPr>
        <w:suppressAutoHyphens/>
        <w:rPr>
          <w:kern w:val="2"/>
          <w:sz w:val="28"/>
          <w:szCs w:val="28"/>
        </w:rPr>
      </w:pPr>
    </w:p>
    <w:p w:rsidR="00167F89" w:rsidRPr="001C612E" w:rsidRDefault="00167F89" w:rsidP="00167F89">
      <w:pPr>
        <w:suppressAutoHyphens/>
        <w:rPr>
          <w:kern w:val="2"/>
          <w:sz w:val="28"/>
          <w:szCs w:val="28"/>
        </w:rPr>
      </w:pPr>
      <w:r w:rsidRPr="001C612E">
        <w:rPr>
          <w:kern w:val="2"/>
          <w:sz w:val="28"/>
          <w:szCs w:val="28"/>
        </w:rPr>
        <w:t xml:space="preserve">Постановление вносит: </w:t>
      </w:r>
    </w:p>
    <w:p w:rsidR="00167F89" w:rsidRPr="001C612E" w:rsidRDefault="00167F89" w:rsidP="00167F89">
      <w:pPr>
        <w:suppressAutoHyphens/>
        <w:rPr>
          <w:kern w:val="2"/>
          <w:sz w:val="28"/>
          <w:szCs w:val="28"/>
        </w:rPr>
      </w:pPr>
      <w:r w:rsidRPr="001C612E">
        <w:rPr>
          <w:kern w:val="2"/>
          <w:sz w:val="28"/>
          <w:szCs w:val="28"/>
        </w:rPr>
        <w:t xml:space="preserve">начальник сектора </w:t>
      </w:r>
    </w:p>
    <w:p w:rsidR="00167F89" w:rsidRPr="001C612E" w:rsidRDefault="00167F89" w:rsidP="00167F89">
      <w:pPr>
        <w:suppressAutoHyphens/>
        <w:rPr>
          <w:kern w:val="2"/>
          <w:sz w:val="28"/>
          <w:szCs w:val="28"/>
        </w:rPr>
      </w:pPr>
      <w:r w:rsidRPr="001C612E">
        <w:rPr>
          <w:kern w:val="2"/>
          <w:sz w:val="28"/>
          <w:szCs w:val="28"/>
        </w:rPr>
        <w:t>экономики и финансов</w:t>
      </w: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Default="00167F89" w:rsidP="00774999">
      <w:pPr>
        <w:ind w:left="180"/>
        <w:jc w:val="both"/>
        <w:rPr>
          <w:snapToGrid w:val="0"/>
          <w:sz w:val="28"/>
          <w:szCs w:val="28"/>
        </w:rPr>
      </w:pPr>
    </w:p>
    <w:p w:rsidR="00167F89" w:rsidRPr="001C612E" w:rsidRDefault="00167F89" w:rsidP="00167F89">
      <w:pPr>
        <w:pageBreakBefore/>
        <w:ind w:left="5103"/>
        <w:rPr>
          <w:sz w:val="28"/>
          <w:szCs w:val="28"/>
        </w:rPr>
      </w:pPr>
      <w:r w:rsidRPr="001C612E">
        <w:rPr>
          <w:sz w:val="28"/>
          <w:szCs w:val="28"/>
        </w:rPr>
        <w:lastRenderedPageBreak/>
        <w:t>Приложение</w:t>
      </w:r>
    </w:p>
    <w:p w:rsidR="00167F89" w:rsidRPr="001C612E" w:rsidRDefault="00167F89" w:rsidP="00167F89">
      <w:pPr>
        <w:ind w:left="5103"/>
        <w:rPr>
          <w:sz w:val="28"/>
          <w:szCs w:val="28"/>
        </w:rPr>
      </w:pPr>
      <w:r w:rsidRPr="001C612E">
        <w:rPr>
          <w:sz w:val="28"/>
          <w:szCs w:val="28"/>
        </w:rPr>
        <w:t>к постановлению Главы</w:t>
      </w:r>
    </w:p>
    <w:p w:rsidR="00167F89" w:rsidRPr="001C612E" w:rsidRDefault="00167F89" w:rsidP="00167F89">
      <w:pPr>
        <w:ind w:left="5103"/>
        <w:rPr>
          <w:sz w:val="28"/>
          <w:szCs w:val="28"/>
        </w:rPr>
      </w:pPr>
      <w:r w:rsidRPr="001C612E">
        <w:rPr>
          <w:sz w:val="28"/>
          <w:szCs w:val="28"/>
        </w:rPr>
        <w:t>Песчанокопского сельского поселения</w:t>
      </w:r>
    </w:p>
    <w:p w:rsidR="00167F89" w:rsidRPr="001C612E" w:rsidRDefault="00167F89" w:rsidP="00167F89">
      <w:pPr>
        <w:ind w:left="5103"/>
        <w:rPr>
          <w:sz w:val="28"/>
          <w:szCs w:val="28"/>
        </w:rPr>
      </w:pPr>
      <w:r>
        <w:rPr>
          <w:sz w:val="28"/>
          <w:szCs w:val="28"/>
        </w:rPr>
        <w:t>29.01.2018 №24</w:t>
      </w:r>
    </w:p>
    <w:p w:rsidR="00504AE4" w:rsidRDefault="00504AE4" w:rsidP="00787584">
      <w:pPr>
        <w:shd w:val="clear" w:color="auto" w:fill="FFFFFF"/>
        <w:spacing w:before="754"/>
        <w:ind w:right="5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ПОРЯДОК</w:t>
      </w:r>
    </w:p>
    <w:p w:rsidR="00504AE4" w:rsidRDefault="00504AE4" w:rsidP="00787584">
      <w:pPr>
        <w:shd w:val="clear" w:color="auto" w:fill="FFFFFF"/>
        <w:spacing w:line="307" w:lineRule="exact"/>
        <w:ind w:left="43" w:firstLine="691"/>
        <w:jc w:val="center"/>
      </w:pPr>
      <w:r>
        <w:rPr>
          <w:rFonts w:eastAsia="Times New Roman"/>
          <w:color w:val="000000"/>
          <w:sz w:val="28"/>
          <w:szCs w:val="28"/>
        </w:rPr>
        <w:t xml:space="preserve">направления уведомления о предоставлении субсидии, субвенции, иного </w:t>
      </w:r>
      <w:r>
        <w:rPr>
          <w:rFonts w:eastAsia="Times New Roman"/>
          <w:color w:val="000000"/>
          <w:spacing w:val="-1"/>
          <w:sz w:val="28"/>
          <w:szCs w:val="28"/>
        </w:rPr>
        <w:t>межбюджетного трансферта, имеющего целевое назначение, из бюджета</w:t>
      </w:r>
      <w:r w:rsidR="007875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67F89">
        <w:rPr>
          <w:rFonts w:eastAsia="Times New Roman"/>
          <w:color w:val="000000"/>
          <w:spacing w:val="-1"/>
          <w:sz w:val="28"/>
          <w:szCs w:val="28"/>
        </w:rPr>
        <w:t xml:space="preserve">Песчанокопского сельского поселения </w:t>
      </w:r>
      <w:r w:rsidR="00787584">
        <w:rPr>
          <w:rFonts w:eastAsia="Times New Roman"/>
          <w:color w:val="000000"/>
          <w:spacing w:val="-1"/>
          <w:sz w:val="28"/>
          <w:szCs w:val="28"/>
        </w:rPr>
        <w:t>Песчанокопского района</w:t>
      </w:r>
    </w:p>
    <w:p w:rsidR="00504AE4" w:rsidRDefault="00504AE4" w:rsidP="00167F89">
      <w:pPr>
        <w:shd w:val="clear" w:color="auto" w:fill="FFFFFF"/>
        <w:tabs>
          <w:tab w:val="left" w:pos="1032"/>
        </w:tabs>
        <w:spacing w:before="173" w:line="322" w:lineRule="exact"/>
        <w:ind w:left="14" w:firstLine="720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Настоящий порядок разработан в соответствии с пунктом 2.1 статьи 219</w:t>
      </w:r>
      <w:r w:rsidR="00167F8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Бюджетного кодекса Российской Федерации и устанавливает правила направления</w:t>
      </w:r>
      <w:r w:rsidR="00167F89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уведомления о предоставлении из бюджета</w:t>
      </w:r>
      <w:r w:rsidR="00167F89">
        <w:rPr>
          <w:rFonts w:eastAsia="Times New Roman"/>
          <w:color w:val="000000"/>
          <w:spacing w:val="1"/>
          <w:sz w:val="28"/>
          <w:szCs w:val="28"/>
        </w:rPr>
        <w:t xml:space="preserve"> Песчанокопского сельского поселения </w:t>
      </w:r>
      <w:r w:rsidR="00787584">
        <w:rPr>
          <w:rFonts w:eastAsia="Times New Roman"/>
          <w:color w:val="000000"/>
          <w:spacing w:val="1"/>
          <w:sz w:val="28"/>
          <w:szCs w:val="28"/>
        </w:rPr>
        <w:t>Песчанокопского района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субсидии, субвенции, иного</w:t>
      </w:r>
      <w:r w:rsidR="007875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межбюджетного трансферта, имеющего целевое назначение (далее </w:t>
      </w:r>
      <w:r w:rsidR="00894184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Уведомление</w:t>
      </w:r>
      <w:r w:rsidR="00894184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финансовому органу муниципального образования</w:t>
      </w:r>
      <w:r w:rsidR="00852172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504AE4" w:rsidRDefault="00504AE4" w:rsidP="00167F89">
      <w:pPr>
        <w:shd w:val="clear" w:color="auto" w:fill="FFFFFF"/>
        <w:tabs>
          <w:tab w:val="left" w:pos="1152"/>
        </w:tabs>
        <w:spacing w:line="322" w:lineRule="exact"/>
        <w:ind w:left="10" w:firstLine="696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2"/>
          <w:sz w:val="28"/>
          <w:szCs w:val="28"/>
        </w:rPr>
        <w:t>Форма Уведомления установлена приказом Министерства финансов</w:t>
      </w:r>
      <w:r w:rsidR="00852172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Российской Федерации от 29.11.2017 № 213н «Об утверждении формы уведомления</w:t>
      </w:r>
      <w:r w:rsidR="0085217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3"/>
          <w:sz w:val="28"/>
          <w:szCs w:val="28"/>
        </w:rPr>
        <w:t>о предоставлении субсидии, субвенции и иного межбюджетного трансферта,</w:t>
      </w:r>
      <w:r w:rsidR="00852172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имеющего целевое назначение, и порядка его направления при предоставлении</w:t>
      </w:r>
      <w:r w:rsidR="00852172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2"/>
          <w:sz w:val="28"/>
          <w:szCs w:val="28"/>
        </w:rPr>
        <w:t>межбюджетных трансфертов, имеющих целевое назначение, из федерального</w:t>
      </w:r>
      <w:r w:rsidR="00852172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бюджета».</w:t>
      </w:r>
    </w:p>
    <w:p w:rsidR="00F619DD" w:rsidRPr="00F619DD" w:rsidRDefault="00504AE4" w:rsidP="00167F89">
      <w:pPr>
        <w:numPr>
          <w:ilvl w:val="0"/>
          <w:numId w:val="1"/>
        </w:numPr>
        <w:shd w:val="clear" w:color="auto" w:fill="FFFFFF"/>
        <w:tabs>
          <w:tab w:val="left" w:pos="1037"/>
        </w:tabs>
        <w:spacing w:line="322" w:lineRule="exact"/>
        <w:ind w:left="5" w:firstLine="69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Формирование Уведомлений осуществляется </w:t>
      </w:r>
      <w:r w:rsidR="00787584">
        <w:rPr>
          <w:rFonts w:eastAsia="Times New Roman"/>
          <w:color w:val="000000"/>
          <w:spacing w:val="7"/>
          <w:sz w:val="28"/>
          <w:szCs w:val="28"/>
        </w:rPr>
        <w:t>сектором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852172">
        <w:rPr>
          <w:rFonts w:eastAsia="Times New Roman"/>
          <w:color w:val="000000"/>
          <w:spacing w:val="3"/>
          <w:sz w:val="28"/>
          <w:szCs w:val="28"/>
        </w:rPr>
        <w:t xml:space="preserve">экономики и финансов </w:t>
      </w:r>
      <w:r w:rsidR="00787584">
        <w:rPr>
          <w:rFonts w:eastAsia="Times New Roman"/>
          <w:color w:val="000000"/>
          <w:spacing w:val="3"/>
          <w:sz w:val="28"/>
          <w:szCs w:val="28"/>
        </w:rPr>
        <w:t>Администрации</w:t>
      </w:r>
      <w:r w:rsidR="00852172">
        <w:rPr>
          <w:rFonts w:eastAsia="Times New Roman"/>
          <w:color w:val="000000"/>
          <w:spacing w:val="3"/>
          <w:sz w:val="28"/>
          <w:szCs w:val="28"/>
        </w:rPr>
        <w:t xml:space="preserve"> Песчанокопского сельского поселения</w:t>
      </w:r>
      <w:r w:rsidR="00787584">
        <w:rPr>
          <w:rFonts w:eastAsia="Times New Roman"/>
          <w:color w:val="000000"/>
          <w:spacing w:val="3"/>
          <w:sz w:val="28"/>
          <w:szCs w:val="28"/>
        </w:rPr>
        <w:t xml:space="preserve"> Песчанокопского района</w:t>
      </w:r>
      <w:r w:rsidR="00F619DD">
        <w:rPr>
          <w:rFonts w:eastAsia="Times New Roman"/>
          <w:color w:val="000000"/>
          <w:spacing w:val="3"/>
          <w:sz w:val="28"/>
          <w:szCs w:val="28"/>
        </w:rPr>
        <w:t>.</w:t>
      </w:r>
      <w:r w:rsidR="00787584">
        <w:rPr>
          <w:rFonts w:eastAsia="Times New Roman"/>
          <w:color w:val="000000"/>
          <w:spacing w:val="3"/>
          <w:sz w:val="28"/>
          <w:szCs w:val="28"/>
        </w:rPr>
        <w:t xml:space="preserve"> </w:t>
      </w:r>
    </w:p>
    <w:p w:rsidR="00504AE4" w:rsidRDefault="00504AE4" w:rsidP="00167F89">
      <w:pPr>
        <w:numPr>
          <w:ilvl w:val="0"/>
          <w:numId w:val="1"/>
        </w:numPr>
        <w:shd w:val="clear" w:color="auto" w:fill="FFFFFF"/>
        <w:tabs>
          <w:tab w:val="left" w:pos="1037"/>
        </w:tabs>
        <w:spacing w:line="322" w:lineRule="exact"/>
        <w:ind w:left="5" w:firstLine="69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Уведомление направляется </w:t>
      </w:r>
      <w:r w:rsidR="00852172">
        <w:rPr>
          <w:rFonts w:eastAsia="Times New Roman"/>
          <w:color w:val="000000"/>
          <w:spacing w:val="7"/>
          <w:sz w:val="28"/>
          <w:szCs w:val="28"/>
        </w:rPr>
        <w:t>сектором</w:t>
      </w:r>
      <w:r w:rsidR="00852172">
        <w:rPr>
          <w:rFonts w:eastAsia="Times New Roman"/>
          <w:color w:val="000000"/>
          <w:spacing w:val="3"/>
          <w:sz w:val="28"/>
          <w:szCs w:val="28"/>
        </w:rPr>
        <w:t xml:space="preserve"> экономики и финансов Администрации Песчанокопского сельского поселения</w:t>
      </w:r>
      <w:r w:rsidR="0078758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финансовому органу муниципального образования  и  главным</w:t>
      </w:r>
      <w:r w:rsidR="00AE148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распорядителям средств бюджета</w:t>
      </w:r>
      <w:r w:rsidR="00787584">
        <w:rPr>
          <w:rFonts w:eastAsia="Times New Roman"/>
          <w:color w:val="000000"/>
          <w:sz w:val="28"/>
          <w:szCs w:val="28"/>
        </w:rPr>
        <w:t xml:space="preserve"> </w:t>
      </w:r>
      <w:r w:rsidR="00852172">
        <w:rPr>
          <w:rFonts w:eastAsia="Times New Roman"/>
          <w:color w:val="000000"/>
          <w:sz w:val="28"/>
          <w:szCs w:val="28"/>
        </w:rPr>
        <w:t xml:space="preserve"> Песчанокопского сельского поселения </w:t>
      </w:r>
      <w:r w:rsidR="00787584">
        <w:rPr>
          <w:rFonts w:eastAsia="Times New Roman"/>
          <w:color w:val="000000"/>
          <w:sz w:val="28"/>
          <w:szCs w:val="28"/>
        </w:rPr>
        <w:t>Песчанокопского района</w:t>
      </w:r>
      <w:r>
        <w:rPr>
          <w:rFonts w:eastAsia="Times New Roman"/>
          <w:color w:val="000000"/>
          <w:sz w:val="28"/>
          <w:szCs w:val="28"/>
        </w:rPr>
        <w:t xml:space="preserve"> (в целях информирования):</w:t>
      </w:r>
    </w:p>
    <w:p w:rsidR="00504AE4" w:rsidRDefault="00504AE4" w:rsidP="00167F89">
      <w:pPr>
        <w:jc w:val="both"/>
        <w:rPr>
          <w:sz w:val="2"/>
          <w:szCs w:val="2"/>
        </w:rPr>
      </w:pPr>
    </w:p>
    <w:p w:rsidR="00504AE4" w:rsidRDefault="00504AE4" w:rsidP="00167F89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22" w:lineRule="exact"/>
        <w:ind w:firstLine="682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в течение десяти рабочих дней со дня утверждения </w:t>
      </w:r>
      <w:r w:rsidR="00787584">
        <w:rPr>
          <w:rFonts w:eastAsia="Times New Roman"/>
          <w:color w:val="000000"/>
          <w:spacing w:val="6"/>
          <w:sz w:val="28"/>
          <w:szCs w:val="28"/>
        </w:rPr>
        <w:t xml:space="preserve">решения </w:t>
      </w:r>
      <w:r w:rsidR="0038565B">
        <w:rPr>
          <w:rFonts w:eastAsia="Times New Roman"/>
          <w:color w:val="000000"/>
          <w:spacing w:val="6"/>
          <w:sz w:val="28"/>
          <w:szCs w:val="28"/>
        </w:rPr>
        <w:t>Собрания депутатов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об</w:t>
      </w:r>
      <w:r w:rsidR="0038565B">
        <w:rPr>
          <w:rFonts w:eastAsia="Times New Roman"/>
          <w:color w:val="000000"/>
          <w:spacing w:val="6"/>
          <w:sz w:val="28"/>
          <w:szCs w:val="28"/>
        </w:rPr>
        <w:t xml:space="preserve"> утверждении бюджета </w:t>
      </w:r>
      <w:r>
        <w:rPr>
          <w:rFonts w:eastAsia="Times New Roman"/>
          <w:color w:val="000000"/>
          <w:sz w:val="28"/>
          <w:szCs w:val="28"/>
        </w:rPr>
        <w:t>на очередной финансовый год и плановый период;</w:t>
      </w:r>
    </w:p>
    <w:p w:rsidR="00504AE4" w:rsidRDefault="00504AE4" w:rsidP="00167F89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22" w:lineRule="exact"/>
        <w:ind w:firstLine="682"/>
        <w:jc w:val="both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pacing w:val="12"/>
          <w:sz w:val="28"/>
          <w:szCs w:val="28"/>
        </w:rPr>
        <w:t xml:space="preserve">в течение пяти рабочих дней со дня утверждения </w:t>
      </w:r>
      <w:r w:rsidR="0038565B">
        <w:rPr>
          <w:rFonts w:eastAsia="Times New Roman"/>
          <w:color w:val="000000"/>
          <w:spacing w:val="12"/>
          <w:sz w:val="28"/>
          <w:szCs w:val="28"/>
        </w:rPr>
        <w:t>решения Собрания депутатов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 о</w:t>
      </w:r>
      <w:r w:rsidR="0038565B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внесении изменений в </w:t>
      </w:r>
      <w:r w:rsidR="0038565B">
        <w:rPr>
          <w:rFonts w:eastAsia="Times New Roman"/>
          <w:color w:val="000000"/>
          <w:spacing w:val="17"/>
          <w:sz w:val="28"/>
          <w:szCs w:val="28"/>
        </w:rPr>
        <w:t>решение Собрания депутатов об утверждении</w:t>
      </w:r>
      <w:proofErr w:type="gramEnd"/>
      <w:r w:rsidR="0038565B">
        <w:rPr>
          <w:rFonts w:eastAsia="Times New Roman"/>
          <w:color w:val="000000"/>
          <w:spacing w:val="17"/>
          <w:sz w:val="28"/>
          <w:szCs w:val="28"/>
        </w:rPr>
        <w:t xml:space="preserve">  бюджета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 на текущий</w:t>
      </w:r>
      <w:r w:rsidR="0038565B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финансовый год и плановый период;</w:t>
      </w:r>
    </w:p>
    <w:p w:rsidR="00504AE4" w:rsidRDefault="00504AE4" w:rsidP="00167F89">
      <w:pPr>
        <w:numPr>
          <w:ilvl w:val="0"/>
          <w:numId w:val="2"/>
        </w:numPr>
        <w:shd w:val="clear" w:color="auto" w:fill="FFFFFF"/>
        <w:tabs>
          <w:tab w:val="left" w:pos="955"/>
          <w:tab w:val="left" w:pos="3398"/>
          <w:tab w:val="left" w:pos="9274"/>
        </w:tabs>
        <w:spacing w:line="322" w:lineRule="exact"/>
        <w:ind w:firstLine="682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после внесения изменений в сводную бюджетную роспись </w:t>
      </w:r>
      <w:r w:rsidR="0038565B">
        <w:rPr>
          <w:rFonts w:eastAsia="Times New Roman"/>
          <w:color w:val="000000"/>
          <w:spacing w:val="10"/>
          <w:sz w:val="28"/>
          <w:szCs w:val="28"/>
        </w:rPr>
        <w:t xml:space="preserve">бюджета </w:t>
      </w:r>
      <w:r w:rsidR="00852172">
        <w:rPr>
          <w:rFonts w:eastAsia="Times New Roman"/>
          <w:color w:val="000000"/>
          <w:spacing w:val="10"/>
          <w:sz w:val="28"/>
          <w:szCs w:val="28"/>
        </w:rPr>
        <w:t xml:space="preserve">Песчанокопского сельского поселения </w:t>
      </w:r>
      <w:r w:rsidR="0038565B">
        <w:rPr>
          <w:rFonts w:eastAsia="Times New Roman"/>
          <w:color w:val="000000"/>
          <w:spacing w:val="10"/>
          <w:sz w:val="28"/>
          <w:szCs w:val="28"/>
        </w:rPr>
        <w:t>Песчанокопского района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 в части средств, выделенных из резервного фонда Правительства</w:t>
      </w:r>
      <w:r w:rsidR="0038565B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Ростовской области в соответствии с распоряжением Правительства Ростовской</w:t>
      </w:r>
      <w:r w:rsidR="0038565B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области.</w:t>
      </w:r>
    </w:p>
    <w:sectPr w:rsidR="00504AE4">
      <w:pgSz w:w="11909" w:h="16834"/>
      <w:pgMar w:top="1440" w:right="643" w:bottom="720" w:left="103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42E884"/>
    <w:lvl w:ilvl="0">
      <w:numFmt w:val="bullet"/>
      <w:lvlText w:val="*"/>
      <w:lvlJc w:val="left"/>
    </w:lvl>
  </w:abstractNum>
  <w:abstractNum w:abstractNumId="1">
    <w:nsid w:val="646703B6"/>
    <w:multiLevelType w:val="singleLevel"/>
    <w:tmpl w:val="6A4418C2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3949"/>
    <w:rsid w:val="0005331B"/>
    <w:rsid w:val="00167F89"/>
    <w:rsid w:val="001B696E"/>
    <w:rsid w:val="0038565B"/>
    <w:rsid w:val="00504AE4"/>
    <w:rsid w:val="00774999"/>
    <w:rsid w:val="00787584"/>
    <w:rsid w:val="00852172"/>
    <w:rsid w:val="00894184"/>
    <w:rsid w:val="00A06EF5"/>
    <w:rsid w:val="00A23949"/>
    <w:rsid w:val="00AE1487"/>
    <w:rsid w:val="00EF2234"/>
    <w:rsid w:val="00EF6427"/>
    <w:rsid w:val="00F619DD"/>
    <w:rsid w:val="00F6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53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31B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Юревич</dc:creator>
  <cp:lastModifiedBy>Holodilina</cp:lastModifiedBy>
  <cp:revision>3</cp:revision>
  <cp:lastPrinted>2018-01-30T07:30:00Z</cp:lastPrinted>
  <dcterms:created xsi:type="dcterms:W3CDTF">2018-02-01T05:49:00Z</dcterms:created>
  <dcterms:modified xsi:type="dcterms:W3CDTF">2018-02-01T05:49:00Z</dcterms:modified>
</cp:coreProperties>
</file>