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48" w:rsidRDefault="00D37248" w:rsidP="00D37248">
      <w:pPr>
        <w:pStyle w:val="a9"/>
        <w:ind w:left="0"/>
        <w:jc w:val="right"/>
        <w:rPr>
          <w:b/>
          <w:sz w:val="28"/>
          <w:szCs w:val="28"/>
          <w:u w:val="single"/>
        </w:rPr>
      </w:pPr>
    </w:p>
    <w:p w:rsidR="00D37248" w:rsidRPr="00D37248" w:rsidRDefault="00D37248" w:rsidP="00D37248">
      <w:pPr>
        <w:pStyle w:val="a9"/>
        <w:ind w:left="0"/>
        <w:rPr>
          <w:b/>
          <w:sz w:val="28"/>
          <w:szCs w:val="28"/>
        </w:rPr>
      </w:pPr>
      <w:r w:rsidRPr="00D37248">
        <w:rPr>
          <w:b/>
          <w:sz w:val="28"/>
          <w:szCs w:val="28"/>
        </w:rPr>
        <w:t>РОССИЙСКАЯ ФЕДЕРАЦИЯ</w:t>
      </w:r>
    </w:p>
    <w:p w:rsidR="00D37248" w:rsidRPr="00D37248" w:rsidRDefault="00D37248" w:rsidP="00D3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37248" w:rsidRPr="00D37248" w:rsidRDefault="00D37248" w:rsidP="00D3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8">
        <w:rPr>
          <w:rFonts w:ascii="Times New Roman" w:hAnsi="Times New Roman" w:cs="Times New Roman"/>
          <w:b/>
          <w:sz w:val="28"/>
          <w:szCs w:val="28"/>
        </w:rPr>
        <w:t>ПЕСЧАНОКОПСКИЙ  РАЙОН</w:t>
      </w:r>
    </w:p>
    <w:p w:rsidR="00D37248" w:rsidRPr="00D37248" w:rsidRDefault="00D37248" w:rsidP="00D3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37248" w:rsidRPr="00D37248" w:rsidRDefault="00D37248" w:rsidP="00D3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8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D37248" w:rsidRPr="00D37248" w:rsidRDefault="00D37248" w:rsidP="00D3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248" w:rsidRPr="00D37248" w:rsidRDefault="00D37248" w:rsidP="00D3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D37248" w:rsidRPr="00D37248" w:rsidRDefault="00D37248" w:rsidP="00D3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8">
        <w:rPr>
          <w:rFonts w:ascii="Times New Roman" w:hAnsi="Times New Roman" w:cs="Times New Roman"/>
          <w:b/>
          <w:sz w:val="28"/>
          <w:szCs w:val="28"/>
        </w:rPr>
        <w:t xml:space="preserve"> ПЕСЧАНОКОПСКОГО СЕЛЬСКОГО ПОСЕЛЕНИЯ</w:t>
      </w:r>
    </w:p>
    <w:p w:rsidR="00D37248" w:rsidRPr="00D37248" w:rsidRDefault="00D37248" w:rsidP="00D3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5D4" w:rsidRPr="00D37248" w:rsidRDefault="00D37248" w:rsidP="00D3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37248" w:rsidRPr="00B7405F" w:rsidRDefault="003225D4" w:rsidP="003225D4">
      <w:pPr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</w:p>
    <w:p w:rsidR="003225D4" w:rsidRPr="00B7405F" w:rsidRDefault="00D37248" w:rsidP="00D37248">
      <w:pPr>
        <w:spacing w:line="240" w:lineRule="auto"/>
        <w:ind w:right="-1"/>
        <w:jc w:val="center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отнесения муниципального учреждения</w:t>
      </w:r>
      <w:r w:rsidRPr="0032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сельского поселения </w:t>
      </w:r>
      <w:r w:rsidRPr="0032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группам по оплате труда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7248" w:rsidRPr="00D37248" w:rsidRDefault="00D37248" w:rsidP="00D37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3724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D37248" w:rsidRPr="00D37248" w:rsidRDefault="00D37248" w:rsidP="00D3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248">
        <w:rPr>
          <w:rFonts w:ascii="Times New Roman" w:hAnsi="Times New Roman" w:cs="Times New Roman"/>
          <w:b/>
          <w:sz w:val="28"/>
          <w:szCs w:val="28"/>
        </w:rPr>
        <w:t>Собранием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7248">
        <w:rPr>
          <w:rFonts w:ascii="Times New Roman" w:hAnsi="Times New Roman" w:cs="Times New Roman"/>
          <w:sz w:val="28"/>
          <w:szCs w:val="28"/>
        </w:rPr>
        <w:t xml:space="preserve">                          «29» декабря 2016 года</w:t>
      </w:r>
    </w:p>
    <w:p w:rsidR="003225D4" w:rsidRPr="003225D4" w:rsidRDefault="003225D4" w:rsidP="008A17D9">
      <w:pPr>
        <w:tabs>
          <w:tab w:val="center" w:pos="4677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2A19" w:rsidRDefault="00E12A19" w:rsidP="0076390B">
      <w:pPr>
        <w:autoSpaceDE w:val="0"/>
        <w:autoSpaceDN w:val="0"/>
        <w:adjustRightInd w:val="0"/>
        <w:ind w:firstLine="709"/>
        <w:contextualSpacing/>
        <w:jc w:val="both"/>
      </w:pPr>
      <w:r w:rsidRPr="0076390B">
        <w:rPr>
          <w:rFonts w:ascii="Times New Roman" w:hAnsi="Times New Roman" w:cs="Times New Roman"/>
          <w:color w:val="222222"/>
          <w:sz w:val="28"/>
          <w:szCs w:val="28"/>
        </w:rPr>
        <w:t xml:space="preserve">     В соответствии с Постановлением</w:t>
      </w:r>
      <w:r w:rsidR="003225D4" w:rsidRPr="007639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6390B">
        <w:rPr>
          <w:rFonts w:ascii="Times New Roman" w:hAnsi="Times New Roman" w:cs="Times New Roman"/>
          <w:color w:val="222222"/>
          <w:sz w:val="28"/>
          <w:szCs w:val="28"/>
        </w:rPr>
        <w:t xml:space="preserve">Правительства Ростовской области </w:t>
      </w:r>
      <w:r w:rsidRPr="0076390B">
        <w:rPr>
          <w:rFonts w:ascii="Times New Roman" w:hAnsi="Times New Roman" w:cs="Times New Roman"/>
          <w:sz w:val="28"/>
          <w:szCs w:val="28"/>
        </w:rPr>
        <w:t>«Об оплате труда работников государственных бюджетных и автономных учреждений, подведомственных министерству культуры Ростовской области»</w:t>
      </w:r>
      <w:r w:rsidRPr="00763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90B">
        <w:rPr>
          <w:rFonts w:ascii="Times New Roman" w:hAnsi="Times New Roman" w:cs="Times New Roman"/>
          <w:sz w:val="28"/>
          <w:szCs w:val="28"/>
        </w:rPr>
        <w:t>от 02.11.2016 № 750,</w:t>
      </w:r>
      <w:r w:rsidR="0076390B" w:rsidRPr="0076390B">
        <w:rPr>
          <w:rFonts w:ascii="Times New Roman" w:hAnsi="Times New Roman" w:cs="Times New Roman"/>
          <w:kern w:val="2"/>
          <w:sz w:val="28"/>
          <w:szCs w:val="28"/>
        </w:rPr>
        <w:t xml:space="preserve"> В соответствии с постановлением Администрации Песчанокопского района от 20.05.2016 №328 «О системе оплаты труда работников муниципальных бюджетных, автономных учреждений Песчанокопского района»</w:t>
      </w:r>
    </w:p>
    <w:p w:rsidR="003225D4" w:rsidRPr="003225D4" w:rsidRDefault="00E12A19" w:rsidP="00E1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82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Собрание</w:t>
      </w:r>
      <w:r w:rsidR="003225D4" w:rsidRPr="004971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депутатов</w:t>
      </w:r>
      <w:r w:rsidR="00282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Песчанокопского сельского поселени</w:t>
      </w:r>
      <w:r w:rsidR="007639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3225D4" w:rsidRPr="004971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3225D4" w:rsidRPr="003225D4" w:rsidRDefault="003225D4" w:rsidP="003225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225D4" w:rsidRPr="003225D4" w:rsidRDefault="003225D4" w:rsidP="0032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 Е Ш И Л</w:t>
      </w:r>
      <w:r w:rsidR="007639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</w:t>
      </w:r>
      <w:r w:rsidRPr="003225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3225D4" w:rsidRPr="003225D4" w:rsidRDefault="003225D4" w:rsidP="003225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225D4" w:rsidRPr="000D09F8" w:rsidRDefault="003225D4" w:rsidP="003225D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</w:t>
      </w:r>
      <w:r w:rsid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Порядок отнесения муниципального бюджетного учреждения</w:t>
      </w:r>
      <w:r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культуры</w:t>
      </w:r>
      <w:r w:rsidR="00282B76"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Песчанокопского  сельского поселения к группам по оплате труда руководителей (приложение).</w:t>
      </w:r>
    </w:p>
    <w:p w:rsidR="003225D4" w:rsidRPr="003225D4" w:rsidRDefault="000D09F8" w:rsidP="003225D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225D4"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Контроль за исполнением настоящего р</w:t>
      </w:r>
      <w:r w:rsidR="0076390B"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ешения возложить на сектор экономики и финансов </w:t>
      </w:r>
      <w:r w:rsidR="003225D4"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администрации </w:t>
      </w:r>
      <w:r w:rsidR="0076390B"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Песчанокопского </w:t>
      </w:r>
      <w:r w:rsidR="003225D4" w:rsidRPr="000D0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сельского поселения 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225D4" w:rsidRDefault="003225D4" w:rsidP="00D372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Песчанокопского</w:t>
      </w:r>
    </w:p>
    <w:p w:rsidR="003225D4" w:rsidRPr="003225D4" w:rsidRDefault="003225D4" w:rsidP="00D37248">
      <w:pPr>
        <w:tabs>
          <w:tab w:val="center" w:pos="4947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D37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Ю.Г.Алисов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37248" w:rsidRPr="00D37248" w:rsidRDefault="00D37248" w:rsidP="00D372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7248">
        <w:rPr>
          <w:rFonts w:ascii="Times New Roman" w:hAnsi="Times New Roman" w:cs="Times New Roman"/>
          <w:sz w:val="28"/>
        </w:rPr>
        <w:t>с.Песчанокопское</w:t>
      </w:r>
    </w:p>
    <w:p w:rsidR="00D37248" w:rsidRPr="00D37248" w:rsidRDefault="00D37248" w:rsidP="00D3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248">
        <w:rPr>
          <w:rFonts w:ascii="Times New Roman" w:hAnsi="Times New Roman" w:cs="Times New Roman"/>
          <w:sz w:val="28"/>
          <w:szCs w:val="28"/>
        </w:rPr>
        <w:t>29 декабря 2016 года</w:t>
      </w:r>
    </w:p>
    <w:p w:rsidR="00D37248" w:rsidRDefault="00D37248" w:rsidP="00D372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7248">
        <w:rPr>
          <w:rFonts w:ascii="Times New Roman" w:hAnsi="Times New Roman" w:cs="Times New Roman"/>
          <w:sz w:val="28"/>
          <w:szCs w:val="28"/>
        </w:rPr>
        <w:t>№22</w:t>
      </w:r>
      <w:r w:rsidR="003225D4" w:rsidRPr="00D37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225D4" w:rsidRDefault="00D37248" w:rsidP="00D37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                               </w:t>
      </w:r>
      <w:r w:rsid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</w:t>
      </w:r>
    </w:p>
    <w:p w:rsidR="003225D4" w:rsidRDefault="003225D4" w:rsidP="0032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к Решению Собрания депутатов</w:t>
      </w: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</w:t>
      </w:r>
    </w:p>
    <w:p w:rsidR="003225D4" w:rsidRDefault="003225D4" w:rsidP="003225D4">
      <w:pPr>
        <w:tabs>
          <w:tab w:val="left" w:pos="5385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 Песчанокопского </w:t>
      </w: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сельского</w:t>
      </w:r>
    </w:p>
    <w:p w:rsidR="003225D4" w:rsidRPr="003225D4" w:rsidRDefault="003225D4" w:rsidP="003225D4">
      <w:pPr>
        <w:tabs>
          <w:tab w:val="left" w:pos="54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поселения </w:t>
      </w:r>
      <w:r w:rsidR="00D37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29.12.2016 №24</w:t>
      </w:r>
    </w:p>
    <w:p w:rsidR="003225D4" w:rsidRPr="00B7405F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</w:p>
    <w:p w:rsidR="003225D4" w:rsidRPr="00B7405F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</w:p>
    <w:p w:rsidR="003225D4" w:rsidRPr="00B7405F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</w:p>
    <w:p w:rsidR="003225D4" w:rsidRPr="00B7405F" w:rsidRDefault="003225D4" w:rsidP="00D37248">
      <w:pPr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3225D4" w:rsidRPr="003225D4" w:rsidRDefault="003225D4" w:rsidP="003225D4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ПОРЯДОК</w:t>
      </w:r>
    </w:p>
    <w:p w:rsidR="003225D4" w:rsidRPr="003225D4" w:rsidRDefault="003225D4" w:rsidP="003225D4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ОТНЕСЕНИЯ МУНИЦИПАЛЬНЫХ УЧРЕЖДЕНИЙ СФЕРЫ КУЛЬТУРЫ 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ПЕСЧАНОКОПСКОГО </w:t>
      </w: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СЕЛЬСКОГО ПОСЕЛЕНИЯ К ГРУППАМ ПО ОПЛАТЕ ТРУДА РУКОВОДИТЕЛЕЙ</w:t>
      </w:r>
    </w:p>
    <w:p w:rsidR="003225D4" w:rsidRPr="003225D4" w:rsidRDefault="003225D4" w:rsidP="003225D4">
      <w:pPr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</w:p>
    <w:p w:rsidR="003225D4" w:rsidRPr="003225D4" w:rsidRDefault="003225D4" w:rsidP="003225D4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Общие положения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Отнесение муниципальных учреждений сферы культуры к соответствующей группе по оплате труда руководителей (подтверждение, повышение, понижение) производится администрацией </w:t>
      </w:r>
      <w:r w:rsidR="0076390B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Песчанокопского </w:t>
      </w: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сельского поселения на основе объемных показателей.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Изменение группы по оплате труда руководителя муниципального учреждения сферы культуры может производиться ежегодно по результатам работы за прошедший год.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 достижении высоких результатов по основным направлениям работы, а также осуществления подведомственными учреждениями методического руководства администрация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Песчанокопского</w:t>
      </w: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сельского поселения е может переводить их на одну группу выше по сравнению с ранее установленной группой.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Муниципальным учр</w:t>
      </w:r>
      <w:r w:rsidR="00ED23EE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еждениям сферы культуры, имеющие структурные подразделения</w:t>
      </w: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группа по оплате труда руководителя устанавливается по суммарным показателям с учетом деятельности филиалов. </w:t>
      </w:r>
      <w:r w:rsidR="00ED23EE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Отнесение вновь создаваемых муниципальных учреждений сферы культуры к соответствующей группе по оплате труда руководителей осуществляется на основании плановых объемных показателей.</w:t>
      </w:r>
    </w:p>
    <w:p w:rsidR="003225D4" w:rsidRPr="003225D4" w:rsidRDefault="003225D4" w:rsidP="003225D4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225D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Отнесение к группам по оплате труда руководителей муниципальных учреждений производится в соответствии со следующими объемными показателями:</w:t>
      </w:r>
    </w:p>
    <w:p w:rsidR="000D09F8" w:rsidRPr="00D37248" w:rsidRDefault="003225D4" w:rsidP="00D37248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</w:p>
    <w:p w:rsidR="003225D4" w:rsidRPr="003225D4" w:rsidRDefault="003225D4" w:rsidP="003225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25D4" w:rsidRPr="003225D4" w:rsidRDefault="003225D4" w:rsidP="003225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 1. МУНИЦИПАЛЬНЫЕ УЧРЕЖДЕНИЯ КУЛЬТУРЫ КЛУБНОГО ТИПА,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МУНИЦИПАЛЬНЫЕ ПАРКИ КУЛЬТУРЫ И ОТДЫХА</w:t>
      </w:r>
    </w:p>
    <w:p w:rsidR="003225D4" w:rsidRPr="003225D4" w:rsidRDefault="003225D4" w:rsidP="003225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225D4" w:rsidRPr="003225D4" w:rsidRDefault="003225D4" w:rsidP="004E553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Объемные показатели отнесения муниципальных учреждений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культуры клубного типа и муниципальных парков</w:t>
      </w:r>
      <w:r w:rsidR="004E55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культуры и отдыха к группам по оплате труда руководителей</w:t>
      </w:r>
      <w:r w:rsidR="004E55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225D4" w:rsidRPr="003225D4" w:rsidRDefault="003225D4" w:rsidP="00D372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25D4" w:rsidRPr="003225D4" w:rsidRDefault="003225D4" w:rsidP="004E5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</w:t>
      </w:r>
    </w:p>
    <w:p w:rsidR="003225D4" w:rsidRDefault="003225D4" w:rsidP="004E5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ОСНОВНЫХ ОБЪЕМНЫХ ПОКАЗАТЕЛЕЙ</w:t>
      </w:r>
    </w:p>
    <w:p w:rsidR="00D325AD" w:rsidRPr="003225D4" w:rsidRDefault="00D325AD" w:rsidP="003225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8504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074"/>
        <w:gridCol w:w="2196"/>
        <w:gridCol w:w="2734"/>
      </w:tblGrid>
      <w:tr w:rsidR="00D325AD" w:rsidTr="00D37248">
        <w:trPr>
          <w:trHeight w:val="285"/>
        </w:trPr>
        <w:tc>
          <w:tcPr>
            <w:tcW w:w="500" w:type="dxa"/>
          </w:tcPr>
          <w:p w:rsidR="00D325AD" w:rsidRPr="004E553B" w:rsidRDefault="004E553B" w:rsidP="0032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4E553B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№</w:t>
            </w:r>
          </w:p>
          <w:p w:rsidR="004E553B" w:rsidRDefault="004E553B" w:rsidP="003225D4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  <w:r w:rsidRPr="004E553B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074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                           </w:t>
            </w:r>
          </w:p>
        </w:tc>
        <w:tc>
          <w:tcPr>
            <w:tcW w:w="2196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     </w:t>
            </w:r>
          </w:p>
        </w:tc>
        <w:tc>
          <w:tcPr>
            <w:tcW w:w="2734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 </w:t>
            </w:r>
          </w:p>
        </w:tc>
      </w:tr>
      <w:tr w:rsidR="00D325AD" w:rsidTr="00D37248">
        <w:trPr>
          <w:trHeight w:val="315"/>
        </w:trPr>
        <w:tc>
          <w:tcPr>
            <w:tcW w:w="500" w:type="dxa"/>
          </w:tcPr>
          <w:p w:rsidR="00D325AD" w:rsidRPr="00514AFE" w:rsidRDefault="00514AFE" w:rsidP="0032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4AF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74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в учреждении    </w:t>
            </w:r>
          </w:p>
        </w:tc>
        <w:tc>
          <w:tcPr>
            <w:tcW w:w="2196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            </w:t>
            </w:r>
          </w:p>
        </w:tc>
        <w:tc>
          <w:tcPr>
            <w:tcW w:w="2734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балла         </w:t>
            </w:r>
          </w:p>
        </w:tc>
      </w:tr>
      <w:tr w:rsidR="00D325AD" w:rsidTr="00D37248">
        <w:trPr>
          <w:trHeight w:val="180"/>
        </w:trPr>
        <w:tc>
          <w:tcPr>
            <w:tcW w:w="500" w:type="dxa"/>
          </w:tcPr>
          <w:p w:rsidR="00D325AD" w:rsidRPr="00514AFE" w:rsidRDefault="00514AFE" w:rsidP="0032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4AF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74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            </w:t>
            </w:r>
          </w:p>
        </w:tc>
        <w:tc>
          <w:tcPr>
            <w:tcW w:w="2196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мест             </w:t>
            </w:r>
          </w:p>
        </w:tc>
        <w:tc>
          <w:tcPr>
            <w:tcW w:w="2734" w:type="dxa"/>
          </w:tcPr>
          <w:p w:rsidR="00D325AD" w:rsidRPr="00B7405F" w:rsidRDefault="00D325AD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            </w:t>
            </w:r>
          </w:p>
        </w:tc>
      </w:tr>
      <w:tr w:rsidR="00D325AD" w:rsidTr="00D37248">
        <w:trPr>
          <w:trHeight w:val="104"/>
        </w:trPr>
        <w:tc>
          <w:tcPr>
            <w:tcW w:w="500" w:type="dxa"/>
          </w:tcPr>
          <w:p w:rsidR="00D325AD" w:rsidRPr="00514AFE" w:rsidRDefault="00514AFE" w:rsidP="0032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4AF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74" w:type="dxa"/>
          </w:tcPr>
          <w:p w:rsidR="00D325AD" w:rsidRPr="00B7405F" w:rsidRDefault="00D325AD" w:rsidP="0051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оборудованных и используемых досуговых объектов </w:t>
            </w:r>
          </w:p>
        </w:tc>
        <w:tc>
          <w:tcPr>
            <w:tcW w:w="2196" w:type="dxa"/>
          </w:tcPr>
          <w:p w:rsidR="00D325AD" w:rsidRPr="00B7405F" w:rsidRDefault="00D325AD" w:rsidP="00EC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              </w:t>
            </w:r>
          </w:p>
        </w:tc>
        <w:tc>
          <w:tcPr>
            <w:tcW w:w="2734" w:type="dxa"/>
          </w:tcPr>
          <w:p w:rsidR="00D325AD" w:rsidRPr="00B7405F" w:rsidRDefault="00D325AD" w:rsidP="00EC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            </w:t>
            </w:r>
          </w:p>
        </w:tc>
      </w:tr>
      <w:tr w:rsidR="00232027" w:rsidTr="00D37248">
        <w:trPr>
          <w:trHeight w:val="104"/>
        </w:trPr>
        <w:tc>
          <w:tcPr>
            <w:tcW w:w="500" w:type="dxa"/>
          </w:tcPr>
          <w:p w:rsidR="00232027" w:rsidRPr="00514AFE" w:rsidRDefault="00232027" w:rsidP="0032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4AF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74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работающих киноустановок      </w:t>
            </w:r>
          </w:p>
        </w:tc>
        <w:tc>
          <w:tcPr>
            <w:tcW w:w="2196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киноустановка       </w:t>
            </w:r>
          </w:p>
        </w:tc>
        <w:tc>
          <w:tcPr>
            <w:tcW w:w="2734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           </w:t>
            </w:r>
          </w:p>
        </w:tc>
      </w:tr>
      <w:tr w:rsidR="00232027" w:rsidTr="00D37248">
        <w:trPr>
          <w:trHeight w:val="105"/>
        </w:trPr>
        <w:tc>
          <w:tcPr>
            <w:tcW w:w="500" w:type="dxa"/>
          </w:tcPr>
          <w:p w:rsidR="00232027" w:rsidRPr="00514AFE" w:rsidRDefault="00232027" w:rsidP="0032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4AF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74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услуг (доходы от основных видов деятельности)</w:t>
            </w:r>
          </w:p>
        </w:tc>
        <w:tc>
          <w:tcPr>
            <w:tcW w:w="2196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каждые 10 тысяч рублей</w:t>
            </w:r>
          </w:p>
        </w:tc>
        <w:tc>
          <w:tcPr>
            <w:tcW w:w="2734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232027" w:rsidTr="00D37248">
        <w:trPr>
          <w:trHeight w:val="104"/>
        </w:trPr>
        <w:tc>
          <w:tcPr>
            <w:tcW w:w="500" w:type="dxa"/>
          </w:tcPr>
          <w:p w:rsidR="00232027" w:rsidRPr="00514AFE" w:rsidRDefault="00232027" w:rsidP="0032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4AF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74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освещений в СМИ</w:t>
            </w:r>
          </w:p>
        </w:tc>
        <w:tc>
          <w:tcPr>
            <w:tcW w:w="2196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освещение</w:t>
            </w:r>
          </w:p>
        </w:tc>
        <w:tc>
          <w:tcPr>
            <w:tcW w:w="2734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232027" w:rsidTr="00D37248">
        <w:trPr>
          <w:trHeight w:val="105"/>
        </w:trPr>
        <w:tc>
          <w:tcPr>
            <w:tcW w:w="500" w:type="dxa"/>
          </w:tcPr>
          <w:p w:rsidR="00232027" w:rsidRPr="00514AFE" w:rsidRDefault="00232027" w:rsidP="0032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4AF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74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постоянно действующих клубных формирований </w:t>
            </w:r>
          </w:p>
        </w:tc>
        <w:tc>
          <w:tcPr>
            <w:tcW w:w="2196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формирование        </w:t>
            </w:r>
          </w:p>
        </w:tc>
        <w:tc>
          <w:tcPr>
            <w:tcW w:w="2734" w:type="dxa"/>
          </w:tcPr>
          <w:p w:rsidR="00232027" w:rsidRPr="00B7405F" w:rsidRDefault="00232027" w:rsidP="000D52E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            </w:t>
            </w:r>
          </w:p>
        </w:tc>
      </w:tr>
    </w:tbl>
    <w:p w:rsidR="004E553B" w:rsidRDefault="003225D4" w:rsidP="004E553B">
      <w:pPr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</w:p>
    <w:p w:rsidR="004E553B" w:rsidRPr="00C81453" w:rsidRDefault="004E553B" w:rsidP="004E553B">
      <w:pPr>
        <w:pStyle w:val="a7"/>
        <w:numPr>
          <w:ilvl w:val="0"/>
          <w:numId w:val="1"/>
        </w:num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клубным формированиям относятся любительские объединения, клубы по интересам, клубы и кружки народного художественного творчества, прикладных знаний и навыков, другие кружки, курсы, школы (не являющиеся образовательными учреждениями), студии, спортивные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</w:t>
      </w:r>
    </w:p>
    <w:p w:rsidR="004E553B" w:rsidRPr="00C81453" w:rsidRDefault="004E553B" w:rsidP="004E553B">
      <w:pPr>
        <w:pStyle w:val="a7"/>
        <w:numPr>
          <w:ilvl w:val="0"/>
          <w:numId w:val="1"/>
        </w:num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Численность (состав) кружков, коллективов определяется Положением, но не может быть меньше 6 человек. Лица, занимающиеся в нескольких клубных формированиях, учитываются 1 раз. В исключительных случаях (высокий исполнительский, художественный уровень, специфика жанра) по решению вышестоящего органа управления могут учитываться кружки, коллективы с меньшим числом участников.</w:t>
      </w:r>
    </w:p>
    <w:p w:rsidR="004E553B" w:rsidRPr="00C81453" w:rsidRDefault="004E553B" w:rsidP="004E553B">
      <w:pPr>
        <w:pStyle w:val="a7"/>
        <w:numPr>
          <w:ilvl w:val="0"/>
          <w:numId w:val="1"/>
        </w:num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досуговым объектам относятся кружковые комнаты, </w:t>
      </w:r>
      <w:r w:rsidR="002F0359"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музеи, </w:t>
      </w: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зрительные залы</w:t>
      </w:r>
      <w:r w:rsidR="002F0359"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детские </w:t>
      </w: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площадки, помещения для м</w:t>
      </w:r>
      <w:r w:rsidR="002F0359"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алых спортивных форм,  парковые зоны</w:t>
      </w: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комн</w:t>
      </w:r>
      <w:r w:rsidR="002F0359"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аты для отдыха, детские комнаты</w:t>
      </w: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малые </w:t>
      </w: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спортивные об</w:t>
      </w:r>
      <w:r w:rsid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ъекты</w:t>
      </w: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летние театры, летние сцены. Учитываются оборудованные и используемые досуговые объекты, которые зафиксированы в уставе учреждения культуры клубного типа, в уставе муниципального парка культуры и отдыха.</w:t>
      </w:r>
    </w:p>
    <w:p w:rsidR="004E553B" w:rsidRPr="00C81453" w:rsidRDefault="004E553B" w:rsidP="004E553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53B" w:rsidRPr="00C81453" w:rsidRDefault="004E553B" w:rsidP="004E553B">
      <w:pPr>
        <w:spacing w:after="0" w:line="240" w:lineRule="auto"/>
        <w:ind w:left="-426"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Общая сумма баллов для отнесения учреждения культуры клубного типа и муниципального парка культуры и отдыха к соответствующей группе по </w:t>
      </w: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оплате труда руководителя складывается из суммы условных баллов, установленных для каждого объемного показателя.</w:t>
      </w:r>
    </w:p>
    <w:p w:rsidR="004E553B" w:rsidRPr="00C81453" w:rsidRDefault="004E553B" w:rsidP="004E553B">
      <w:pPr>
        <w:spacing w:after="0" w:line="240" w:lineRule="auto"/>
        <w:ind w:left="-426"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E553B" w:rsidRPr="00C81453" w:rsidRDefault="004E553B" w:rsidP="004E553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Группы по оплате труда руководителей муниципальных</w:t>
      </w:r>
    </w:p>
    <w:p w:rsidR="004E553B" w:rsidRPr="00C81453" w:rsidRDefault="004E553B" w:rsidP="004E553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учреждений культуры клубного типа и муниципальных парков</w:t>
      </w:r>
    </w:p>
    <w:p w:rsidR="004E553B" w:rsidRPr="00C81453" w:rsidRDefault="004E553B" w:rsidP="004E553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культуры и отдыха.</w:t>
      </w:r>
    </w:p>
    <w:p w:rsidR="004E553B" w:rsidRPr="00C81453" w:rsidRDefault="004E553B" w:rsidP="004E553B">
      <w:pPr>
        <w:spacing w:after="0" w:line="240" w:lineRule="auto"/>
        <w:ind w:left="-426"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E553B" w:rsidRDefault="004E553B" w:rsidP="004E553B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Количественные значения сумм условных баллов для отнесения к группам по оплате труда руководителей.</w:t>
      </w:r>
    </w:p>
    <w:p w:rsidR="00D37248" w:rsidRPr="00C81453" w:rsidRDefault="00D37248" w:rsidP="004E553B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53B" w:rsidRPr="00B7405F" w:rsidRDefault="004E553B" w:rsidP="004E553B">
      <w:pPr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ГРУППЫ ПО ОПЛАТЕ ТРУДА РУКОВОДИТЕЛЕЙ МУНИЦИПАЛЬНЫХ</w:t>
      </w:r>
    </w:p>
    <w:p w:rsidR="004E553B" w:rsidRPr="00B7405F" w:rsidRDefault="004E553B" w:rsidP="004E553B">
      <w:pPr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УЧРЕЖДЕНИЙ КУЛЬТУРЫ КЛУБНОГО ТИПА, МУНИЦИПАЛЬНЫХ ПАРКОВ</w:t>
      </w:r>
    </w:p>
    <w:p w:rsidR="004E553B" w:rsidRPr="00B7405F" w:rsidRDefault="004E553B" w:rsidP="004E553B">
      <w:pPr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КУЛЬТУРЫ И ОТДЫХА</w:t>
      </w:r>
    </w:p>
    <w:p w:rsidR="004E553B" w:rsidRPr="00B7405F" w:rsidRDefault="004E553B" w:rsidP="004E553B">
      <w:pPr>
        <w:spacing w:line="240" w:lineRule="auto"/>
        <w:ind w:firstLine="540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B7405F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105"/>
        <w:gridCol w:w="1298"/>
        <w:gridCol w:w="1417"/>
        <w:gridCol w:w="1276"/>
        <w:gridCol w:w="1134"/>
        <w:gridCol w:w="2126"/>
      </w:tblGrid>
      <w:tr w:rsidR="00B2238E" w:rsidTr="00B2238E">
        <w:trPr>
          <w:trHeight w:val="855"/>
        </w:trPr>
        <w:tc>
          <w:tcPr>
            <w:tcW w:w="567" w:type="dxa"/>
            <w:vMerge w:val="restart"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2105" w:type="dxa"/>
            <w:vMerge w:val="restart"/>
          </w:tcPr>
          <w:p w:rsidR="00B2238E" w:rsidRPr="00B7405F" w:rsidRDefault="00B2238E" w:rsidP="00EC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вид учреждения     </w:t>
            </w:r>
          </w:p>
          <w:p w:rsidR="00B2238E" w:rsidRPr="00B7405F" w:rsidRDefault="00B2238E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                 </w:t>
            </w:r>
          </w:p>
        </w:tc>
        <w:tc>
          <w:tcPr>
            <w:tcW w:w="7251" w:type="dxa"/>
            <w:gridSpan w:val="5"/>
          </w:tcPr>
          <w:p w:rsidR="00B2238E" w:rsidRPr="00B7405F" w:rsidRDefault="00B2238E" w:rsidP="004E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 руководителя (в зависимости        </w:t>
            </w:r>
          </w:p>
          <w:p w:rsidR="00B2238E" w:rsidRDefault="00B2238E" w:rsidP="004E553B">
            <w:pPr>
              <w:spacing w:after="0" w:line="240" w:lineRule="auto"/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количества условных баллов)                            </w:t>
            </w:r>
          </w:p>
        </w:tc>
      </w:tr>
      <w:tr w:rsidR="00B2238E" w:rsidTr="00B2238E">
        <w:trPr>
          <w:trHeight w:val="240"/>
        </w:trPr>
        <w:tc>
          <w:tcPr>
            <w:tcW w:w="567" w:type="dxa"/>
            <w:vMerge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2105" w:type="dxa"/>
            <w:vMerge/>
          </w:tcPr>
          <w:p w:rsidR="00B2238E" w:rsidRPr="00B7405F" w:rsidRDefault="00B2238E" w:rsidP="00EC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2238E" w:rsidRPr="00B7405F" w:rsidRDefault="00B2238E" w:rsidP="00EC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       </w:t>
            </w:r>
          </w:p>
        </w:tc>
        <w:tc>
          <w:tcPr>
            <w:tcW w:w="1417" w:type="dxa"/>
          </w:tcPr>
          <w:p w:rsidR="00B2238E" w:rsidRPr="00B7405F" w:rsidRDefault="00B2238E" w:rsidP="00EC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       </w:t>
            </w:r>
          </w:p>
        </w:tc>
        <w:tc>
          <w:tcPr>
            <w:tcW w:w="1276" w:type="dxa"/>
          </w:tcPr>
          <w:p w:rsidR="00B2238E" w:rsidRPr="00B7405F" w:rsidRDefault="00B2238E" w:rsidP="00EC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    </w:t>
            </w:r>
          </w:p>
        </w:tc>
        <w:tc>
          <w:tcPr>
            <w:tcW w:w="1134" w:type="dxa"/>
          </w:tcPr>
          <w:p w:rsidR="00B2238E" w:rsidRPr="00B7405F" w:rsidRDefault="00B2238E" w:rsidP="00EC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       </w:t>
            </w:r>
          </w:p>
        </w:tc>
        <w:tc>
          <w:tcPr>
            <w:tcW w:w="2126" w:type="dxa"/>
          </w:tcPr>
          <w:p w:rsidR="00B2238E" w:rsidRPr="00B7405F" w:rsidRDefault="00B2238E" w:rsidP="00B2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отнесенные</w:t>
            </w:r>
          </w:p>
          <w:p w:rsidR="00B2238E" w:rsidRPr="00B7405F" w:rsidRDefault="00B2238E" w:rsidP="00B2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группам    </w:t>
            </w:r>
          </w:p>
        </w:tc>
      </w:tr>
      <w:tr w:rsidR="00B2238E" w:rsidTr="00B2238E">
        <w:trPr>
          <w:trHeight w:val="510"/>
        </w:trPr>
        <w:tc>
          <w:tcPr>
            <w:tcW w:w="567" w:type="dxa"/>
            <w:vMerge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2105" w:type="dxa"/>
          </w:tcPr>
          <w:p w:rsidR="00B2238E" w:rsidRPr="00B7405F" w:rsidRDefault="00B2238E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клубного типа</w:t>
            </w:r>
          </w:p>
        </w:tc>
        <w:tc>
          <w:tcPr>
            <w:tcW w:w="1298" w:type="dxa"/>
          </w:tcPr>
          <w:p w:rsidR="00B2238E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38E" w:rsidRPr="00B7405F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401-600</w:t>
            </w:r>
          </w:p>
        </w:tc>
        <w:tc>
          <w:tcPr>
            <w:tcW w:w="1417" w:type="dxa"/>
          </w:tcPr>
          <w:p w:rsidR="00B2238E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38E" w:rsidRPr="00B7405F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201-400</w:t>
            </w:r>
          </w:p>
        </w:tc>
        <w:tc>
          <w:tcPr>
            <w:tcW w:w="1276" w:type="dxa"/>
          </w:tcPr>
          <w:p w:rsidR="00B2238E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38E" w:rsidRPr="00B7405F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91-200</w:t>
            </w:r>
          </w:p>
        </w:tc>
        <w:tc>
          <w:tcPr>
            <w:tcW w:w="1134" w:type="dxa"/>
          </w:tcPr>
          <w:p w:rsidR="00B2238E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38E" w:rsidRPr="00B7405F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70-90</w:t>
            </w:r>
          </w:p>
        </w:tc>
        <w:tc>
          <w:tcPr>
            <w:tcW w:w="2126" w:type="dxa"/>
          </w:tcPr>
          <w:p w:rsidR="00B2238E" w:rsidRDefault="00B2238E" w:rsidP="00B2238E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ниже</w:t>
            </w:r>
          </w:p>
          <w:p w:rsidR="00B2238E" w:rsidRDefault="00B2238E" w:rsidP="00B2238E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4-й группы</w:t>
            </w:r>
          </w:p>
          <w:p w:rsidR="00B2238E" w:rsidRDefault="00B2238E" w:rsidP="00B2238E">
            <w:pPr>
              <w:spacing w:after="0" w:line="240" w:lineRule="auto"/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оплате труда</w:t>
            </w:r>
          </w:p>
        </w:tc>
      </w:tr>
      <w:tr w:rsidR="00B2238E" w:rsidTr="00B2238E">
        <w:trPr>
          <w:trHeight w:val="870"/>
        </w:trPr>
        <w:tc>
          <w:tcPr>
            <w:tcW w:w="567" w:type="dxa"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2105" w:type="dxa"/>
          </w:tcPr>
          <w:p w:rsidR="00B2238E" w:rsidRPr="00B7405F" w:rsidRDefault="00B2238E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парки культуры и отдыха</w:t>
            </w:r>
          </w:p>
        </w:tc>
        <w:tc>
          <w:tcPr>
            <w:tcW w:w="1298" w:type="dxa"/>
          </w:tcPr>
          <w:p w:rsidR="00B2238E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38E" w:rsidRPr="00B7405F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</w:t>
            </w:r>
          </w:p>
        </w:tc>
        <w:tc>
          <w:tcPr>
            <w:tcW w:w="1417" w:type="dxa"/>
          </w:tcPr>
          <w:p w:rsidR="00B2238E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38E" w:rsidRPr="00B7405F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1276" w:type="dxa"/>
          </w:tcPr>
          <w:p w:rsidR="00B2238E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38E" w:rsidRPr="00B7405F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134" w:type="dxa"/>
          </w:tcPr>
          <w:p w:rsidR="00B2238E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38E" w:rsidRPr="00B7405F" w:rsidRDefault="00B2238E" w:rsidP="00B2238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</w:tcPr>
          <w:p w:rsidR="00B2238E" w:rsidRDefault="00B2238E" w:rsidP="00B2238E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ниже</w:t>
            </w:r>
          </w:p>
          <w:p w:rsidR="00B2238E" w:rsidRDefault="00B2238E" w:rsidP="00B2238E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4-й группы</w:t>
            </w:r>
          </w:p>
          <w:p w:rsidR="00B2238E" w:rsidRDefault="00B2238E" w:rsidP="00B2238E">
            <w:pPr>
              <w:spacing w:after="0" w:line="240" w:lineRule="auto"/>
            </w:pPr>
            <w:r w:rsidRPr="00B7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оплате труда</w:t>
            </w:r>
          </w:p>
        </w:tc>
      </w:tr>
      <w:tr w:rsidR="00B2238E" w:rsidTr="00B2238E">
        <w:trPr>
          <w:trHeight w:val="219"/>
        </w:trPr>
        <w:tc>
          <w:tcPr>
            <w:tcW w:w="567" w:type="dxa"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2105" w:type="dxa"/>
          </w:tcPr>
          <w:p w:rsidR="00B2238E" w:rsidRPr="00B7405F" w:rsidRDefault="00B2238E" w:rsidP="00EC604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1417" w:type="dxa"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1276" w:type="dxa"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1134" w:type="dxa"/>
          </w:tcPr>
          <w:p w:rsidR="00B2238E" w:rsidRDefault="00B2238E" w:rsidP="004E553B">
            <w:pPr>
              <w:spacing w:after="0" w:line="240" w:lineRule="auto"/>
            </w:pPr>
          </w:p>
        </w:tc>
        <w:tc>
          <w:tcPr>
            <w:tcW w:w="2126" w:type="dxa"/>
          </w:tcPr>
          <w:p w:rsidR="00B2238E" w:rsidRDefault="00B2238E" w:rsidP="004E553B">
            <w:pPr>
              <w:spacing w:after="0" w:line="240" w:lineRule="auto"/>
            </w:pPr>
          </w:p>
        </w:tc>
      </w:tr>
    </w:tbl>
    <w:p w:rsidR="00D37248" w:rsidRDefault="00D37248" w:rsidP="00B223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238E" w:rsidRPr="00B2238E" w:rsidRDefault="00B2238E" w:rsidP="00B223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Порядок отнесения учреждений культуры клубного типа,</w:t>
      </w:r>
    </w:p>
    <w:p w:rsidR="00B2238E" w:rsidRPr="00B2238E" w:rsidRDefault="00B2238E" w:rsidP="00B223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парков культуры и отдыха к группам по оплате</w:t>
      </w:r>
    </w:p>
    <w:p w:rsidR="00B2238E" w:rsidRPr="00B2238E" w:rsidRDefault="00B2238E" w:rsidP="00B223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труда руководителей</w:t>
      </w:r>
    </w:p>
    <w:p w:rsidR="00B2238E" w:rsidRPr="00B2238E" w:rsidRDefault="00B2238E" w:rsidP="00B2238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Группы по оплате труда руководителей учреждений культуры клубного типа, парков культуры и отдыха устанавливаются по показателям их работы за год (форма N 7-НК федерального государственного статистического наблюдения).</w:t>
      </w:r>
    </w:p>
    <w:p w:rsidR="00B2238E" w:rsidRPr="00B2238E" w:rsidRDefault="00B2238E" w:rsidP="00B2238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Учреждения культуры клубного типа, парки культуры и отдыха, отнесенные к первой группе по оплате труда руководителя, объемные показатели деятельности которых в полтора и более раз превышают объемные показатели, установленные для первой группы по оплате труда руководителя, могут быть отнесены к ведущей группе по оплате труда.</w:t>
      </w:r>
    </w:p>
    <w:p w:rsidR="00B2238E" w:rsidRPr="00B2238E" w:rsidRDefault="00B2238E" w:rsidP="00B2238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В учреждениях культуры клубного типа, находящихся на капитальном ремонте более одного года, группа по оплате труда руководителя устанавливается на группу ниже той группы, к которой было отнесено учреждение культуры клубного типа до начала ремонта.</w:t>
      </w:r>
    </w:p>
    <w:p w:rsidR="000B3310" w:rsidRDefault="0076390B" w:rsidP="004E553B">
      <w:pPr>
        <w:spacing w:after="0" w:line="240" w:lineRule="auto"/>
        <w:ind w:hanging="567"/>
      </w:pPr>
      <w:r>
        <w:t>Примечания: Таблица баллов и перечень объемных показателей утверждаются на местном уровне</w:t>
      </w:r>
    </w:p>
    <w:p w:rsidR="000B3310" w:rsidRDefault="000B3310" w:rsidP="004E553B">
      <w:pPr>
        <w:spacing w:after="0" w:line="240" w:lineRule="auto"/>
        <w:ind w:hanging="567"/>
      </w:pPr>
    </w:p>
    <w:sectPr w:rsidR="000B3310" w:rsidSect="0024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DD" w:rsidRDefault="000D01DD" w:rsidP="003225D4">
      <w:pPr>
        <w:spacing w:after="0" w:line="240" w:lineRule="auto"/>
      </w:pPr>
      <w:r>
        <w:separator/>
      </w:r>
    </w:p>
  </w:endnote>
  <w:endnote w:type="continuationSeparator" w:id="1">
    <w:p w:rsidR="000D01DD" w:rsidRDefault="000D01DD" w:rsidP="0032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DD" w:rsidRDefault="000D01DD" w:rsidP="003225D4">
      <w:pPr>
        <w:spacing w:after="0" w:line="240" w:lineRule="auto"/>
      </w:pPr>
      <w:r>
        <w:separator/>
      </w:r>
    </w:p>
  </w:footnote>
  <w:footnote w:type="continuationSeparator" w:id="1">
    <w:p w:rsidR="000D01DD" w:rsidRDefault="000D01DD" w:rsidP="0032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618A"/>
    <w:multiLevelType w:val="hybridMultilevel"/>
    <w:tmpl w:val="F08E1CC6"/>
    <w:lvl w:ilvl="0" w:tplc="2FE60AA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5D4"/>
    <w:rsid w:val="00030287"/>
    <w:rsid w:val="000B3310"/>
    <w:rsid w:val="000D01DD"/>
    <w:rsid w:val="000D09F8"/>
    <w:rsid w:val="00232027"/>
    <w:rsid w:val="00240069"/>
    <w:rsid w:val="00282B76"/>
    <w:rsid w:val="002E3EC1"/>
    <w:rsid w:val="002F0359"/>
    <w:rsid w:val="003225D4"/>
    <w:rsid w:val="00427A70"/>
    <w:rsid w:val="004971B0"/>
    <w:rsid w:val="004D2A63"/>
    <w:rsid w:val="004E553B"/>
    <w:rsid w:val="00514AFE"/>
    <w:rsid w:val="0076390B"/>
    <w:rsid w:val="008A17D9"/>
    <w:rsid w:val="008B135D"/>
    <w:rsid w:val="00B2238E"/>
    <w:rsid w:val="00B31B32"/>
    <w:rsid w:val="00C0288C"/>
    <w:rsid w:val="00C453FD"/>
    <w:rsid w:val="00C54141"/>
    <w:rsid w:val="00C81453"/>
    <w:rsid w:val="00D325AD"/>
    <w:rsid w:val="00D37248"/>
    <w:rsid w:val="00D6622A"/>
    <w:rsid w:val="00DC62C9"/>
    <w:rsid w:val="00E12A19"/>
    <w:rsid w:val="00EC29F6"/>
    <w:rsid w:val="00ED23EE"/>
    <w:rsid w:val="00F168C9"/>
    <w:rsid w:val="00F225FC"/>
    <w:rsid w:val="00F3465B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D4"/>
  </w:style>
  <w:style w:type="paragraph" w:styleId="2">
    <w:name w:val="heading 2"/>
    <w:basedOn w:val="a"/>
    <w:link w:val="20"/>
    <w:uiPriority w:val="9"/>
    <w:qFormat/>
    <w:rsid w:val="00E12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5D4"/>
  </w:style>
  <w:style w:type="paragraph" w:styleId="a5">
    <w:name w:val="footer"/>
    <w:basedOn w:val="a"/>
    <w:link w:val="a6"/>
    <w:uiPriority w:val="99"/>
    <w:semiHidden/>
    <w:unhideWhenUsed/>
    <w:rsid w:val="0032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5D4"/>
  </w:style>
  <w:style w:type="paragraph" w:styleId="a7">
    <w:name w:val="List Paragraph"/>
    <w:basedOn w:val="a"/>
    <w:uiPriority w:val="34"/>
    <w:qFormat/>
    <w:rsid w:val="004E55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2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1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37248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D372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2016-12-07T07:36:00Z</dcterms:created>
  <dcterms:modified xsi:type="dcterms:W3CDTF">2017-01-13T06:42:00Z</dcterms:modified>
</cp:coreProperties>
</file>